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88" w:rsidRPr="004D11EE" w:rsidRDefault="004D11EE" w:rsidP="004D11EE">
      <w:pPr>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rPr>
        <w:t>SAME DAY DISCHARGE PCI: HIGH CLINICAL RISK PATIENTS</w:t>
      </w:r>
    </w:p>
    <w:p w:rsidR="004D11EE" w:rsidRDefault="00447088" w:rsidP="004D11EE">
      <w:pPr>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u w:val="single"/>
        </w:rPr>
        <w:t xml:space="preserve">J. </w:t>
      </w:r>
      <w:proofErr w:type="spellStart"/>
      <w:r w:rsidRPr="004D11EE">
        <w:rPr>
          <w:rFonts w:ascii="Times New Roman" w:eastAsia="Times New Roman" w:hAnsi="Times New Roman" w:cs="Times New Roman"/>
          <w:b/>
          <w:bCs/>
          <w:color w:val="000000"/>
          <w:sz w:val="24"/>
          <w:szCs w:val="24"/>
          <w:u w:val="single"/>
        </w:rPr>
        <w:t>Telayna</w:t>
      </w:r>
      <w:proofErr w:type="spellEnd"/>
      <w:r w:rsidRPr="004D11EE">
        <w:rPr>
          <w:rFonts w:ascii="Times New Roman" w:eastAsia="Times New Roman" w:hAnsi="Times New Roman" w:cs="Times New Roman"/>
          <w:b/>
          <w:bCs/>
          <w:color w:val="000000"/>
          <w:sz w:val="24"/>
          <w:szCs w:val="24"/>
          <w:u w:val="single"/>
        </w:rPr>
        <w:t>, Jr.</w:t>
      </w:r>
      <w:r w:rsidRPr="004D11EE">
        <w:rPr>
          <w:rFonts w:ascii="Times New Roman" w:eastAsia="Times New Roman" w:hAnsi="Times New Roman" w:cs="Times New Roman"/>
          <w:color w:val="000000"/>
          <w:sz w:val="24"/>
          <w:szCs w:val="24"/>
          <w:u w:val="single"/>
        </w:rPr>
        <w:t>,</w:t>
      </w:r>
      <w:r w:rsidRPr="004D11EE">
        <w:rPr>
          <w:rFonts w:ascii="Times New Roman" w:eastAsia="Times New Roman" w:hAnsi="Times New Roman" w:cs="Times New Roman"/>
          <w:color w:val="000000"/>
          <w:sz w:val="24"/>
          <w:szCs w:val="24"/>
        </w:rPr>
        <w:t xml:space="preserve"> E. Martino, R. </w:t>
      </w:r>
      <w:proofErr w:type="spellStart"/>
      <w:r w:rsidRPr="004D11EE">
        <w:rPr>
          <w:rFonts w:ascii="Times New Roman" w:eastAsia="Times New Roman" w:hAnsi="Times New Roman" w:cs="Times New Roman"/>
          <w:color w:val="000000"/>
          <w:sz w:val="24"/>
          <w:szCs w:val="24"/>
        </w:rPr>
        <w:t>Costantini</w:t>
      </w:r>
      <w:proofErr w:type="spellEnd"/>
      <w:r w:rsidRPr="004D11EE">
        <w:rPr>
          <w:rFonts w:ascii="Times New Roman" w:eastAsia="Times New Roman" w:hAnsi="Times New Roman" w:cs="Times New Roman"/>
          <w:color w:val="000000"/>
          <w:sz w:val="24"/>
          <w:szCs w:val="24"/>
        </w:rPr>
        <w:t xml:space="preserve">, J. </w:t>
      </w:r>
      <w:proofErr w:type="spellStart"/>
      <w:r w:rsidRPr="004D11EE">
        <w:rPr>
          <w:rFonts w:ascii="Times New Roman" w:eastAsia="Times New Roman" w:hAnsi="Times New Roman" w:cs="Times New Roman"/>
          <w:color w:val="000000"/>
          <w:sz w:val="24"/>
          <w:szCs w:val="24"/>
        </w:rPr>
        <w:t>Telayna</w:t>
      </w:r>
      <w:proofErr w:type="spellEnd"/>
      <w:r w:rsidRPr="004D11EE">
        <w:rPr>
          <w:rFonts w:ascii="Times New Roman" w:eastAsia="Times New Roman" w:hAnsi="Times New Roman" w:cs="Times New Roman"/>
          <w:color w:val="000000"/>
          <w:sz w:val="24"/>
          <w:szCs w:val="24"/>
        </w:rPr>
        <w:t>, Sr.</w:t>
      </w:r>
    </w:p>
    <w:p w:rsidR="00447088" w:rsidRPr="004D11EE" w:rsidRDefault="00447088" w:rsidP="004D11EE">
      <w:pPr>
        <w:rPr>
          <w:rFonts w:ascii="Times New Roman" w:eastAsia="Times New Roman" w:hAnsi="Times New Roman" w:cs="Times New Roman"/>
          <w:color w:val="000000"/>
          <w:sz w:val="24"/>
          <w:szCs w:val="24"/>
        </w:rPr>
      </w:pPr>
      <w:r w:rsidRPr="004D11EE">
        <w:rPr>
          <w:rFonts w:ascii="Times New Roman" w:eastAsia="Times New Roman" w:hAnsi="Times New Roman" w:cs="Times New Roman"/>
          <w:color w:val="000000"/>
          <w:sz w:val="24"/>
          <w:szCs w:val="24"/>
        </w:rPr>
        <w:t xml:space="preserve">Interventional Cardiology, Hospital </w:t>
      </w:r>
      <w:proofErr w:type="spellStart"/>
      <w:r w:rsidRPr="004D11EE">
        <w:rPr>
          <w:rFonts w:ascii="Times New Roman" w:eastAsia="Times New Roman" w:hAnsi="Times New Roman" w:cs="Times New Roman"/>
          <w:color w:val="000000"/>
          <w:sz w:val="24"/>
          <w:szCs w:val="24"/>
        </w:rPr>
        <w:t>Universitario</w:t>
      </w:r>
      <w:proofErr w:type="spellEnd"/>
      <w:r w:rsidRPr="004D11EE">
        <w:rPr>
          <w:rFonts w:ascii="Times New Roman" w:eastAsia="Times New Roman" w:hAnsi="Times New Roman" w:cs="Times New Roman"/>
          <w:color w:val="000000"/>
          <w:sz w:val="24"/>
          <w:szCs w:val="24"/>
        </w:rPr>
        <w:t xml:space="preserve"> Austral, Pilar - Buenos Aires, Argentina</w:t>
      </w:r>
    </w:p>
    <w:p w:rsidR="00447088" w:rsidRPr="004D11EE" w:rsidRDefault="00447088" w:rsidP="004D11EE">
      <w:pPr>
        <w:rPr>
          <w:rFonts w:ascii="Times New Roman" w:eastAsia="Times New Roman" w:hAnsi="Times New Roman" w:cs="Times New Roman"/>
          <w:color w:val="000000"/>
          <w:sz w:val="24"/>
          <w:szCs w:val="24"/>
        </w:rPr>
      </w:pPr>
    </w:p>
    <w:p w:rsidR="004D11EE" w:rsidRDefault="00447088" w:rsidP="004D11EE">
      <w:pPr>
        <w:jc w:val="both"/>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rPr>
        <w:t>Introduction: </w:t>
      </w:r>
      <w:r w:rsidRPr="004D11EE">
        <w:rPr>
          <w:rFonts w:ascii="Times New Roman" w:eastAsia="Times New Roman" w:hAnsi="Times New Roman" w:cs="Times New Roman"/>
          <w:color w:val="000000"/>
          <w:sz w:val="24"/>
          <w:szCs w:val="24"/>
        </w:rPr>
        <w:t xml:space="preserve">Coronary angioplasty has become safe and predictable in terms of early coronary occlusion (ECO) and vascular access complications (VAC). These has promoted same day discharge (SDD) coronary angioplasty (PCI) programs. Whether if patients with high clinical risk (HCR) have higher rates of coronary events (ECO and </w:t>
      </w:r>
      <w:r w:rsidR="004D11EE" w:rsidRPr="004D11EE">
        <w:rPr>
          <w:rFonts w:ascii="Times New Roman" w:eastAsia="Times New Roman" w:hAnsi="Times New Roman" w:cs="Times New Roman"/>
          <w:color w:val="000000"/>
          <w:sz w:val="24"/>
          <w:szCs w:val="24"/>
        </w:rPr>
        <w:t>symptomatic</w:t>
      </w:r>
      <w:r w:rsidRPr="004D11EE">
        <w:rPr>
          <w:rFonts w:ascii="Times New Roman" w:eastAsia="Times New Roman" w:hAnsi="Times New Roman" w:cs="Times New Roman"/>
          <w:color w:val="000000"/>
          <w:sz w:val="24"/>
          <w:szCs w:val="24"/>
        </w:rPr>
        <w:t xml:space="preserve"> rec</w:t>
      </w:r>
      <w:bookmarkStart w:id="0" w:name="_GoBack"/>
      <w:bookmarkEnd w:id="0"/>
      <w:r w:rsidRPr="004D11EE">
        <w:rPr>
          <w:rFonts w:ascii="Times New Roman" w:eastAsia="Times New Roman" w:hAnsi="Times New Roman" w:cs="Times New Roman"/>
          <w:color w:val="000000"/>
          <w:sz w:val="24"/>
          <w:szCs w:val="24"/>
        </w:rPr>
        <w:t xml:space="preserve">urrence) and this constitutes an </w:t>
      </w:r>
      <w:r w:rsidR="004D11EE" w:rsidRPr="004D11EE">
        <w:rPr>
          <w:rFonts w:ascii="Times New Roman" w:eastAsia="Times New Roman" w:hAnsi="Times New Roman" w:cs="Times New Roman"/>
          <w:color w:val="000000"/>
          <w:sz w:val="24"/>
          <w:szCs w:val="24"/>
        </w:rPr>
        <w:t>exclusion</w:t>
      </w:r>
      <w:r w:rsidRPr="004D11EE">
        <w:rPr>
          <w:rFonts w:ascii="Times New Roman" w:eastAsia="Times New Roman" w:hAnsi="Times New Roman" w:cs="Times New Roman"/>
          <w:color w:val="000000"/>
          <w:sz w:val="24"/>
          <w:szCs w:val="24"/>
        </w:rPr>
        <w:t xml:space="preserve"> for SDD PCI has not been evaluated yet</w:t>
      </w:r>
      <w:r w:rsidR="004D11EE">
        <w:rPr>
          <w:rFonts w:ascii="Times New Roman" w:eastAsia="Times New Roman" w:hAnsi="Times New Roman" w:cs="Times New Roman"/>
          <w:color w:val="000000"/>
          <w:sz w:val="24"/>
          <w:szCs w:val="24"/>
        </w:rPr>
        <w:t>.</w:t>
      </w:r>
      <w:r w:rsidRPr="004D11EE">
        <w:rPr>
          <w:rFonts w:ascii="Times New Roman" w:eastAsia="Times New Roman" w:hAnsi="Times New Roman" w:cs="Times New Roman"/>
          <w:color w:val="000000"/>
          <w:sz w:val="24"/>
          <w:szCs w:val="24"/>
        </w:rPr>
        <w:t> </w:t>
      </w:r>
    </w:p>
    <w:p w:rsidR="004D11EE" w:rsidRDefault="00447088" w:rsidP="004D11EE">
      <w:pPr>
        <w:jc w:val="both"/>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rPr>
        <w:t>Objective:</w:t>
      </w:r>
      <w:r w:rsidRPr="004D11EE">
        <w:rPr>
          <w:rFonts w:ascii="Times New Roman" w:eastAsia="Times New Roman" w:hAnsi="Times New Roman" w:cs="Times New Roman"/>
          <w:color w:val="000000"/>
          <w:sz w:val="24"/>
          <w:szCs w:val="24"/>
        </w:rPr>
        <w:t xml:space="preserve"> Evaluate clinical and procedure results of </w:t>
      </w:r>
      <w:r w:rsidR="004D11EE" w:rsidRPr="004D11EE">
        <w:rPr>
          <w:rFonts w:ascii="Times New Roman" w:eastAsia="Times New Roman" w:hAnsi="Times New Roman" w:cs="Times New Roman"/>
          <w:color w:val="000000"/>
          <w:sz w:val="24"/>
          <w:szCs w:val="24"/>
        </w:rPr>
        <w:t>patients</w:t>
      </w:r>
      <w:r w:rsidRPr="004D11EE">
        <w:rPr>
          <w:rFonts w:ascii="Times New Roman" w:eastAsia="Times New Roman" w:hAnsi="Times New Roman" w:cs="Times New Roman"/>
          <w:color w:val="000000"/>
          <w:sz w:val="24"/>
          <w:szCs w:val="24"/>
        </w:rPr>
        <w:t xml:space="preserve"> in our formal (SDD) coronary angioplasty program presenting with HCR</w:t>
      </w:r>
      <w:r w:rsidR="004D11EE">
        <w:rPr>
          <w:rFonts w:ascii="Times New Roman" w:eastAsia="Times New Roman" w:hAnsi="Times New Roman" w:cs="Times New Roman"/>
          <w:color w:val="000000"/>
          <w:sz w:val="24"/>
          <w:szCs w:val="24"/>
        </w:rPr>
        <w:t>.</w:t>
      </w:r>
      <w:r w:rsidRPr="004D11EE">
        <w:rPr>
          <w:rFonts w:ascii="Times New Roman" w:eastAsia="Times New Roman" w:hAnsi="Times New Roman" w:cs="Times New Roman"/>
          <w:color w:val="000000"/>
          <w:sz w:val="24"/>
          <w:szCs w:val="24"/>
        </w:rPr>
        <w:t> </w:t>
      </w:r>
    </w:p>
    <w:p w:rsidR="004D11EE" w:rsidRDefault="00447088" w:rsidP="004D11EE">
      <w:pPr>
        <w:jc w:val="both"/>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rPr>
        <w:t>Methods:</w:t>
      </w:r>
      <w:r w:rsidRPr="004D11EE">
        <w:rPr>
          <w:rFonts w:ascii="Times New Roman" w:eastAsia="Times New Roman" w:hAnsi="Times New Roman" w:cs="Times New Roman"/>
          <w:color w:val="000000"/>
          <w:sz w:val="24"/>
          <w:szCs w:val="24"/>
        </w:rPr>
        <w:t xml:space="preserve"> In 2009 we started a formal SDD PCI program, increasing both clinical and angiographic risk </w:t>
      </w:r>
      <w:r w:rsidR="004D11EE" w:rsidRPr="004D11EE">
        <w:rPr>
          <w:rFonts w:ascii="Times New Roman" w:eastAsia="Times New Roman" w:hAnsi="Times New Roman" w:cs="Times New Roman"/>
          <w:color w:val="000000"/>
          <w:sz w:val="24"/>
          <w:szCs w:val="24"/>
        </w:rPr>
        <w:t>inclusion</w:t>
      </w:r>
      <w:r w:rsidRPr="004D11EE">
        <w:rPr>
          <w:rFonts w:ascii="Times New Roman" w:eastAsia="Times New Roman" w:hAnsi="Times New Roman" w:cs="Times New Roman"/>
          <w:color w:val="000000"/>
          <w:sz w:val="24"/>
          <w:szCs w:val="24"/>
        </w:rPr>
        <w:t xml:space="preserve"> criteria among time. Until 2018, 2461 PCI were performed, 361 (15%) of whom </w:t>
      </w:r>
      <w:proofErr w:type="spellStart"/>
      <w:r w:rsidRPr="004D11EE">
        <w:rPr>
          <w:rFonts w:ascii="Times New Roman" w:eastAsia="Times New Roman" w:hAnsi="Times New Roman" w:cs="Times New Roman"/>
          <w:color w:val="000000"/>
          <w:sz w:val="24"/>
          <w:szCs w:val="24"/>
        </w:rPr>
        <w:t>where</w:t>
      </w:r>
      <w:proofErr w:type="spellEnd"/>
      <w:r w:rsidRPr="004D11EE">
        <w:rPr>
          <w:rFonts w:ascii="Times New Roman" w:eastAsia="Times New Roman" w:hAnsi="Times New Roman" w:cs="Times New Roman"/>
          <w:color w:val="000000"/>
          <w:sz w:val="24"/>
          <w:szCs w:val="24"/>
        </w:rPr>
        <w:t xml:space="preserve"> discharged on the same day. We defined HCR when presenting with at least one of the </w:t>
      </w:r>
      <w:proofErr w:type="gramStart"/>
      <w:r w:rsidRPr="004D11EE">
        <w:rPr>
          <w:rFonts w:ascii="Times New Roman" w:eastAsia="Times New Roman" w:hAnsi="Times New Roman" w:cs="Times New Roman"/>
          <w:color w:val="000000"/>
          <w:sz w:val="24"/>
          <w:szCs w:val="24"/>
        </w:rPr>
        <w:t>following</w:t>
      </w:r>
      <w:proofErr w:type="gramEnd"/>
      <w:r w:rsidRPr="004D11EE">
        <w:rPr>
          <w:rFonts w:ascii="Times New Roman" w:eastAsia="Times New Roman" w:hAnsi="Times New Roman" w:cs="Times New Roman"/>
          <w:color w:val="000000"/>
          <w:sz w:val="24"/>
          <w:szCs w:val="24"/>
        </w:rPr>
        <w:t xml:space="preserve">: 1) proximal LAD; 2) unstable angina; 3) EF &lt; 50%. Those without HCR conformed group A (n=198; 55%); while those with HCR made up group B (n=163; 45%) We evaluated the following events: technical success, clinical success, ECO and VAC. Baseline characteristics (group A vs B): Age 61.8±9.7 vs 60.8±9.1; male 176(89) vs 141(87); diabetes 66(33) vs 48(29); prior MI 47(24) vs 55(34) p=0.03; prior PCI 87(44) vs 70(43); EF 62.5±8.8 vs 57.9±12.3 p&lt;0.001; EF&lt;50% 0 vs 45(28) p&lt;0.001; unstable angina 0 vs 102(63) p&lt;0.001; RCA 81(41) vs 41(25) p&lt;0.001; LAD 89(45) vs 112(69) p&lt;0.001; proximal LAD 0 vs 54(33) p&lt;0.001; LCX 76(38) vs 53(33); multi vessel PCI 47(24) vs 42(26); CTO 18(9) vs 11(7); stent (mm) 38.7±25.9 vs 39.3±22.5; DES(%) 83 vs 90 p=0.01; </w:t>
      </w:r>
      <w:proofErr w:type="spellStart"/>
      <w:r w:rsidRPr="004D11EE">
        <w:rPr>
          <w:rFonts w:ascii="Times New Roman" w:eastAsia="Times New Roman" w:hAnsi="Times New Roman" w:cs="Times New Roman"/>
          <w:color w:val="000000"/>
          <w:sz w:val="24"/>
          <w:szCs w:val="24"/>
        </w:rPr>
        <w:t>fluoro</w:t>
      </w:r>
      <w:proofErr w:type="spellEnd"/>
      <w:r w:rsidRPr="004D11EE">
        <w:rPr>
          <w:rFonts w:ascii="Times New Roman" w:eastAsia="Times New Roman" w:hAnsi="Times New Roman" w:cs="Times New Roman"/>
          <w:color w:val="000000"/>
          <w:sz w:val="24"/>
          <w:szCs w:val="24"/>
        </w:rPr>
        <w:t xml:space="preserve"> time (min) 14.7±14.2 vs 13.1±6.8; contrast (ml) 173.8±68.9 vs 168.1±56.9 </w:t>
      </w:r>
    </w:p>
    <w:p w:rsidR="004D11EE" w:rsidRDefault="00447088" w:rsidP="004D11EE">
      <w:pPr>
        <w:jc w:val="both"/>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rPr>
        <w:t>Results: </w:t>
      </w:r>
      <w:r w:rsidR="004D11EE">
        <w:rPr>
          <w:rFonts w:ascii="Times New Roman" w:eastAsia="Times New Roman" w:hAnsi="Times New Roman" w:cs="Times New Roman"/>
          <w:color w:val="000000"/>
          <w:sz w:val="24"/>
          <w:szCs w:val="24"/>
        </w:rPr>
        <w:t>T</w:t>
      </w:r>
      <w:r w:rsidRPr="004D11EE">
        <w:rPr>
          <w:rFonts w:ascii="Times New Roman" w:eastAsia="Times New Roman" w:hAnsi="Times New Roman" w:cs="Times New Roman"/>
          <w:color w:val="000000"/>
          <w:sz w:val="24"/>
          <w:szCs w:val="24"/>
        </w:rPr>
        <w:t>echnical success 198(100) vs 163(100); clinical success 198(100) vs 163(100); ECO 0 vs 0; VAC 2(1) vs 2(1). Patients had a median follow up (months) of 31±22 vs 28.2±19; extra hospital cardiac death was 2(1) vs 0; CABG 4(2) vs 2(1); re PCI 28(14) vs 10(6) p=0.01; TLR 11(5) vs 4(2.5); TVR-de novo 17(8) vs 6(3.7) p=0.05 </w:t>
      </w:r>
    </w:p>
    <w:p w:rsidR="00447088" w:rsidRPr="004D11EE" w:rsidRDefault="00447088" w:rsidP="004D11EE">
      <w:pPr>
        <w:jc w:val="both"/>
        <w:rPr>
          <w:rFonts w:ascii="Times New Roman" w:eastAsia="Times New Roman" w:hAnsi="Times New Roman" w:cs="Times New Roman"/>
          <w:color w:val="000000"/>
          <w:sz w:val="24"/>
          <w:szCs w:val="24"/>
        </w:rPr>
      </w:pPr>
      <w:r w:rsidRPr="004D11EE">
        <w:rPr>
          <w:rFonts w:ascii="Times New Roman" w:eastAsia="Times New Roman" w:hAnsi="Times New Roman" w:cs="Times New Roman"/>
          <w:b/>
          <w:bCs/>
          <w:color w:val="000000"/>
          <w:sz w:val="24"/>
          <w:szCs w:val="24"/>
        </w:rPr>
        <w:t>Conclusion</w:t>
      </w:r>
      <w:r w:rsidRPr="004D11EE">
        <w:rPr>
          <w:rFonts w:ascii="Times New Roman" w:eastAsia="Times New Roman" w:hAnsi="Times New Roman" w:cs="Times New Roman"/>
          <w:color w:val="000000"/>
          <w:sz w:val="24"/>
          <w:szCs w:val="24"/>
        </w:rPr>
        <w:t>: The clinical and procedure outcomes were similar for both groups. Our results are promising to go beyond current recommendations, even in patients with HCR. A more robust study to confirm these findings will be necessary</w:t>
      </w:r>
      <w:r w:rsidR="004D11EE">
        <w:rPr>
          <w:rFonts w:ascii="Times New Roman" w:eastAsia="Times New Roman" w:hAnsi="Times New Roman" w:cs="Times New Roman"/>
          <w:color w:val="000000"/>
          <w:sz w:val="24"/>
          <w:szCs w:val="24"/>
        </w:rPr>
        <w:t>.</w:t>
      </w:r>
    </w:p>
    <w:p w:rsidR="00447088" w:rsidRPr="004D11EE" w:rsidRDefault="00447088" w:rsidP="004D11EE">
      <w:pPr>
        <w:rPr>
          <w:rFonts w:ascii="Times New Roman" w:eastAsia="Times New Roman" w:hAnsi="Times New Roman" w:cs="Times New Roman"/>
          <w:sz w:val="24"/>
          <w:szCs w:val="24"/>
        </w:rPr>
      </w:pPr>
    </w:p>
    <w:p w:rsidR="00345DBB" w:rsidRPr="004D11EE" w:rsidRDefault="00F6306C" w:rsidP="004D11EE">
      <w:pPr>
        <w:rPr>
          <w:sz w:val="24"/>
          <w:szCs w:val="24"/>
        </w:rPr>
      </w:pPr>
    </w:p>
    <w:sectPr w:rsidR="00345DBB" w:rsidRPr="004D11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06C" w:rsidRDefault="00F6306C" w:rsidP="004D11EE">
      <w:r>
        <w:separator/>
      </w:r>
    </w:p>
  </w:endnote>
  <w:endnote w:type="continuationSeparator" w:id="0">
    <w:p w:rsidR="00F6306C" w:rsidRDefault="00F6306C" w:rsidP="004D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06C" w:rsidRDefault="00F6306C" w:rsidP="004D11EE">
      <w:r>
        <w:separator/>
      </w:r>
    </w:p>
  </w:footnote>
  <w:footnote w:type="continuationSeparator" w:id="0">
    <w:p w:rsidR="00F6306C" w:rsidRDefault="00F6306C" w:rsidP="004D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EE" w:rsidRPr="004D11EE" w:rsidRDefault="004D11EE" w:rsidP="004D11EE">
    <w:pPr>
      <w:rPr>
        <w:rFonts w:ascii="Times New Roman" w:eastAsia="Times New Roman" w:hAnsi="Times New Roman" w:cs="Times New Roman"/>
        <w:color w:val="000000"/>
        <w:sz w:val="24"/>
        <w:szCs w:val="24"/>
      </w:rPr>
    </w:pPr>
    <w:r w:rsidRPr="004D11EE">
      <w:rPr>
        <w:rFonts w:ascii="Times New Roman" w:eastAsia="Times New Roman" w:hAnsi="Times New Roman" w:cs="Times New Roman"/>
        <w:color w:val="000000"/>
        <w:sz w:val="24"/>
        <w:szCs w:val="24"/>
      </w:rPr>
      <w:t>18-A-608-IAC</w:t>
    </w:r>
  </w:p>
  <w:p w:rsidR="004D11EE" w:rsidRPr="004D11EE" w:rsidRDefault="004D11EE" w:rsidP="004D11EE">
    <w:pPr>
      <w:rPr>
        <w:rFonts w:ascii="Times New Roman" w:eastAsia="Times New Roman" w:hAnsi="Times New Roman" w:cs="Times New Roman"/>
        <w:color w:val="000000"/>
        <w:sz w:val="24"/>
        <w:szCs w:val="24"/>
      </w:rPr>
    </w:pPr>
    <w:r w:rsidRPr="004D11EE">
      <w:rPr>
        <w:rFonts w:ascii="Times New Roman" w:eastAsia="Times New Roman" w:hAnsi="Times New Roman" w:cs="Times New Roman"/>
        <w:color w:val="000000"/>
        <w:sz w:val="24"/>
        <w:szCs w:val="24"/>
      </w:rPr>
      <w:t>22. Percutaneous Coronary Intervention</w:t>
    </w:r>
  </w:p>
  <w:p w:rsidR="004D11EE" w:rsidRDefault="004D11EE">
    <w:pPr>
      <w:pStyle w:val="Header"/>
    </w:pPr>
  </w:p>
  <w:p w:rsidR="004D11EE" w:rsidRDefault="004D1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88"/>
    <w:rsid w:val="0030401F"/>
    <w:rsid w:val="00447088"/>
    <w:rsid w:val="004D11EE"/>
    <w:rsid w:val="008A10D5"/>
    <w:rsid w:val="00A128E1"/>
    <w:rsid w:val="00E7251E"/>
    <w:rsid w:val="00F63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7DEA"/>
  <w15:chartTrackingRefBased/>
  <w15:docId w15:val="{5E06BB8F-5B23-4F22-AF0D-83F58FD8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EE"/>
    <w:pPr>
      <w:tabs>
        <w:tab w:val="center" w:pos="4680"/>
        <w:tab w:val="right" w:pos="9360"/>
      </w:tabs>
    </w:pPr>
  </w:style>
  <w:style w:type="character" w:customStyle="1" w:styleId="HeaderChar">
    <w:name w:val="Header Char"/>
    <w:basedOn w:val="DefaultParagraphFont"/>
    <w:link w:val="Header"/>
    <w:uiPriority w:val="99"/>
    <w:rsid w:val="004D11EE"/>
  </w:style>
  <w:style w:type="paragraph" w:styleId="Footer">
    <w:name w:val="footer"/>
    <w:basedOn w:val="Normal"/>
    <w:link w:val="FooterChar"/>
    <w:uiPriority w:val="99"/>
    <w:unhideWhenUsed/>
    <w:rsid w:val="004D11EE"/>
    <w:pPr>
      <w:tabs>
        <w:tab w:val="center" w:pos="4680"/>
        <w:tab w:val="right" w:pos="9360"/>
      </w:tabs>
    </w:pPr>
  </w:style>
  <w:style w:type="character" w:customStyle="1" w:styleId="FooterChar">
    <w:name w:val="Footer Char"/>
    <w:basedOn w:val="DefaultParagraphFont"/>
    <w:link w:val="Footer"/>
    <w:uiPriority w:val="99"/>
    <w:rsid w:val="004D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2018-05-31T14:08:00Z</dcterms:created>
  <dcterms:modified xsi:type="dcterms:W3CDTF">2018-05-31T14:12:00Z</dcterms:modified>
</cp:coreProperties>
</file>